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498C" w14:textId="7BCD976C" w:rsidR="003E3037" w:rsidRPr="003E3037" w:rsidRDefault="003E3037" w:rsidP="003E3037">
      <w:pPr>
        <w:pStyle w:val="Tytu"/>
        <w:pBdr>
          <w:bottom w:val="single" w:sz="8" w:space="8" w:color="4472C4" w:themeColor="accent1"/>
        </w:pBdr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  <w:r w:rsidRPr="003E3037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Charakterystyka właściwości molekularnych </w:t>
      </w:r>
      <w:r w:rsidRPr="003E3037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br/>
        <w:t>i biomineralizacyjnych funkcjonalnych fragmentów ludzkiego białka DMP1</w:t>
      </w:r>
    </w:p>
    <w:p w14:paraId="19370173" w14:textId="7D4B24AC" w:rsidR="003E3037" w:rsidRDefault="003E3037" w:rsidP="003E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037">
        <w:rPr>
          <w:rFonts w:ascii="Times New Roman" w:hAnsi="Times New Roman" w:cs="Times New Roman"/>
          <w:sz w:val="28"/>
          <w:szCs w:val="28"/>
        </w:rPr>
        <w:t>Aleksandra Porębska</w:t>
      </w:r>
    </w:p>
    <w:p w14:paraId="46CAC34F" w14:textId="77777777" w:rsidR="003E3037" w:rsidRPr="003E3037" w:rsidRDefault="003E3037" w:rsidP="003E30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EE6E3B" w14:textId="77777777" w:rsidR="003E3037" w:rsidRPr="00005B56" w:rsidRDefault="003E3037" w:rsidP="003E3037">
      <w:pPr>
        <w:pStyle w:val="Nagwek1"/>
        <w:numPr>
          <w:ilvl w:val="0"/>
          <w:numId w:val="0"/>
        </w:numPr>
        <w:spacing w:before="400" w:after="400"/>
        <w:rPr>
          <w:rFonts w:cs="Times New Roman"/>
          <w:sz w:val="28"/>
        </w:rPr>
      </w:pPr>
      <w:bookmarkStart w:id="0" w:name="_Toc64284738"/>
      <w:r w:rsidRPr="00005B56">
        <w:rPr>
          <w:rFonts w:cs="Times New Roman"/>
          <w:sz w:val="28"/>
        </w:rPr>
        <w:t>STRESZCZENIE</w:t>
      </w:r>
      <w:bookmarkEnd w:id="0"/>
    </w:p>
    <w:p w14:paraId="2A07AE18" w14:textId="77777777" w:rsidR="003E3037" w:rsidRPr="003E3037" w:rsidRDefault="003E3037" w:rsidP="003E3037">
      <w:pPr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E3037">
        <w:rPr>
          <w:rFonts w:ascii="Times New Roman" w:hAnsi="Times New Roman" w:cs="Times New Roman"/>
          <w:sz w:val="25"/>
          <w:szCs w:val="25"/>
        </w:rPr>
        <w:t xml:space="preserve">Szereg procesów, w których powstają kości, zęby, skorupy jaj czy muszli nazywamy biomineralizacją. W przyrodzie procesy te są szeroko rozpowszechnione i umożliwiają one żywym organizmom wytwarzanie nieorganicznych kryształów, które stanowią mocne i trwałe materiały budulcowe. Biominerały możemy podzielić na kilka grup, ze względu na materiał z jakiego powstają. Najczęściej występującymi są fosforan i węglan wapnia. Procesy biomineralizacji są złożone i podlegają precyzyjnej kontroli przez białka, glikoproteiny i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proteoglikany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. Makrocząsteczki te pełnią wiele funkcji, związanych zarówno z inicjacją, wzrostem kryształów, jak i tworzeniem rusztowania dla budowy zmineralizowanych tkanek. Wydaje się, że specjalną rolę pełnią kwaśne białka o nieuporządkowanej strukturze, należące do grupy inherentnie nieuporządkowanych (ang. </w:t>
      </w:r>
      <w:proofErr w:type="spellStart"/>
      <w:r w:rsidRPr="003E3037">
        <w:rPr>
          <w:rFonts w:ascii="Times New Roman" w:hAnsi="Times New Roman" w:cs="Times New Roman"/>
          <w:i/>
          <w:iCs/>
          <w:sz w:val="25"/>
          <w:szCs w:val="25"/>
        </w:rPr>
        <w:t>intrinsically</w:t>
      </w:r>
      <w:proofErr w:type="spellEnd"/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3E3037">
        <w:rPr>
          <w:rFonts w:ascii="Times New Roman" w:hAnsi="Times New Roman" w:cs="Times New Roman"/>
          <w:i/>
          <w:iCs/>
          <w:sz w:val="25"/>
          <w:szCs w:val="25"/>
        </w:rPr>
        <w:t>disordered</w:t>
      </w:r>
      <w:proofErr w:type="spellEnd"/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3E3037">
        <w:rPr>
          <w:rFonts w:ascii="Times New Roman" w:hAnsi="Times New Roman" w:cs="Times New Roman"/>
          <w:i/>
          <w:iCs/>
          <w:sz w:val="25"/>
          <w:szCs w:val="25"/>
        </w:rPr>
        <w:t>proteins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IDPs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). To dzięki nim powstające biominerały posiadają charakterystyczny kształt, wielkość i odmianę polimorficzną. </w:t>
      </w:r>
    </w:p>
    <w:p w14:paraId="03AE8E56" w14:textId="77777777" w:rsidR="003E3037" w:rsidRPr="003E3037" w:rsidRDefault="003E3037" w:rsidP="003E3037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3037">
        <w:rPr>
          <w:rFonts w:ascii="Times New Roman" w:hAnsi="Times New Roman" w:cs="Times New Roman"/>
          <w:sz w:val="25"/>
          <w:szCs w:val="25"/>
        </w:rPr>
        <w:t xml:space="preserve">Otolity i otokonia, to biomateriały składające się głównie z węglanu wapnia oraz macierzy organicznej (ang. </w:t>
      </w:r>
      <w:proofErr w:type="spellStart"/>
      <w:r w:rsidRPr="003E3037">
        <w:rPr>
          <w:rFonts w:ascii="Times New Roman" w:hAnsi="Times New Roman" w:cs="Times New Roman"/>
          <w:i/>
          <w:iCs/>
          <w:sz w:val="25"/>
          <w:szCs w:val="25"/>
        </w:rPr>
        <w:t>organic</w:t>
      </w:r>
      <w:proofErr w:type="spellEnd"/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 matrix</w:t>
      </w:r>
      <w:r w:rsidRPr="003E3037">
        <w:rPr>
          <w:rFonts w:ascii="Times New Roman" w:hAnsi="Times New Roman" w:cs="Times New Roman"/>
          <w:sz w:val="25"/>
          <w:szCs w:val="25"/>
        </w:rPr>
        <w:t>). Otolity znajdują się w uchu wewnętrznym ryb kostnoszkieletowych. Otokonia znajdują się w błędniku błoniastym ssaków. Zarówno otolity, jak i otokonia pełnią istotne funkcje w procesie słyszenia, a także odczuwania sił grawitacji. Dzięki nim możliwa jest orientacja ciała w przestrzeni, odczuwanie przyspieszenia i utrzymanie równowagi.</w:t>
      </w:r>
    </w:p>
    <w:p w14:paraId="5A9734E2" w14:textId="77777777" w:rsidR="003E3037" w:rsidRPr="003E3037" w:rsidRDefault="003E3037" w:rsidP="003E3037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3037">
        <w:rPr>
          <w:rFonts w:ascii="Times New Roman" w:hAnsi="Times New Roman" w:cs="Times New Roman"/>
          <w:sz w:val="25"/>
          <w:szCs w:val="25"/>
        </w:rPr>
        <w:t xml:space="preserve">Białko DMP1 (ang. </w:t>
      </w:r>
      <w:proofErr w:type="spellStart"/>
      <w:r w:rsidRPr="003E3037">
        <w:rPr>
          <w:rFonts w:ascii="Times New Roman" w:hAnsi="Times New Roman" w:cs="Times New Roman"/>
          <w:i/>
          <w:sz w:val="25"/>
          <w:szCs w:val="25"/>
        </w:rPr>
        <w:t>dentin</w:t>
      </w:r>
      <w:proofErr w:type="spellEnd"/>
      <w:r w:rsidRPr="003E3037">
        <w:rPr>
          <w:rFonts w:ascii="Times New Roman" w:hAnsi="Times New Roman" w:cs="Times New Roman"/>
          <w:i/>
          <w:sz w:val="25"/>
          <w:szCs w:val="25"/>
        </w:rPr>
        <w:t xml:space="preserve"> matrix protein 1</w:t>
      </w:r>
      <w:r w:rsidRPr="003E3037">
        <w:rPr>
          <w:rFonts w:ascii="Times New Roman" w:hAnsi="Times New Roman" w:cs="Times New Roman"/>
          <w:sz w:val="25"/>
          <w:szCs w:val="25"/>
        </w:rPr>
        <w:t xml:space="preserve">, białko macierzy zębiny 1) bierze udział w procesie biomineralizacji fosforanu wapnia tworzącego kości i zębinę. Doniesienia literaturowe, mówiące o obecności DMP1 w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otokoniach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 skłoniły mnie do zbadania roli DMP1 w biomineralizacji nie tylko fosforanu, ale także węglanu wapnia. W pracy przeprowadzono analizę właściwości molekularnych białka DMP1, a w szczególności jego funkcjonalnych fragmentów 44K i 56K pod kątem cech charakterystycznych dla białek </w:t>
      </w:r>
      <w:r w:rsidRPr="003E3037">
        <w:rPr>
          <w:rFonts w:ascii="Times New Roman" w:hAnsi="Times New Roman" w:cs="Times New Roman"/>
          <w:sz w:val="25"/>
          <w:szCs w:val="25"/>
        </w:rPr>
        <w:lastRenderedPageBreak/>
        <w:t xml:space="preserve">inherentnie nieuporządkowanych, a także zbadano wpływ obu fragmentów na morfologię kryształów węglanu wapnia otrzymanych </w:t>
      </w:r>
      <w:r w:rsidRPr="003E3037">
        <w:rPr>
          <w:rFonts w:ascii="Times New Roman" w:hAnsi="Times New Roman" w:cs="Times New Roman"/>
          <w:i/>
          <w:iCs/>
          <w:sz w:val="25"/>
          <w:szCs w:val="25"/>
        </w:rPr>
        <w:t>in vitro</w:t>
      </w:r>
      <w:r w:rsidRPr="003E3037">
        <w:rPr>
          <w:rFonts w:ascii="Times New Roman" w:hAnsi="Times New Roman" w:cs="Times New Roman"/>
          <w:sz w:val="25"/>
          <w:szCs w:val="25"/>
        </w:rPr>
        <w:t>.</w:t>
      </w:r>
    </w:p>
    <w:p w14:paraId="75D4B26B" w14:textId="77777777" w:rsidR="003E3037" w:rsidRPr="003E3037" w:rsidRDefault="003E3037" w:rsidP="003E3037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3037">
        <w:rPr>
          <w:rFonts w:ascii="Times New Roman" w:hAnsi="Times New Roman" w:cs="Times New Roman"/>
          <w:sz w:val="25"/>
          <w:szCs w:val="25"/>
        </w:rPr>
        <w:t xml:space="preserve">Opracowano system bakteryjny pozwalający na wydajną produkcję oraz oczyszczanie rekombinowanych białek 44K i 56K, dzięki czemu możliwe było otrzymanie homogennych preparatów. Przeprowadzono badania ich właściwości molekularnych. Analizy biochemiczne i biofizyczne, uzupełnione o badania </w:t>
      </w:r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in </w:t>
      </w:r>
      <w:proofErr w:type="spellStart"/>
      <w:r w:rsidRPr="003E3037">
        <w:rPr>
          <w:rFonts w:ascii="Times New Roman" w:hAnsi="Times New Roman" w:cs="Times New Roman"/>
          <w:i/>
          <w:iCs/>
          <w:sz w:val="25"/>
          <w:szCs w:val="25"/>
        </w:rPr>
        <w:t>silico</w:t>
      </w:r>
      <w:proofErr w:type="spellEnd"/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Pr="003E3037">
        <w:rPr>
          <w:rFonts w:ascii="Times New Roman" w:hAnsi="Times New Roman" w:cs="Times New Roman"/>
          <w:sz w:val="25"/>
          <w:szCs w:val="25"/>
        </w:rPr>
        <w:t>wykazały, że oba białka występują w roztworze jako monomery o charakterystycznym, wydłużonym kształcie. Przeprowadzone eksperymenty strukturalne w obecności jonów Ca</w:t>
      </w:r>
      <w:r w:rsidRPr="003E3037">
        <w:rPr>
          <w:rFonts w:ascii="Times New Roman" w:hAnsi="Times New Roman" w:cs="Times New Roman"/>
          <w:sz w:val="25"/>
          <w:szCs w:val="25"/>
          <w:vertAlign w:val="superscript"/>
        </w:rPr>
        <w:t>2+</w:t>
      </w:r>
      <w:r w:rsidRPr="003E3037">
        <w:rPr>
          <w:rFonts w:ascii="Times New Roman" w:hAnsi="Times New Roman" w:cs="Times New Roman"/>
          <w:sz w:val="25"/>
          <w:szCs w:val="25"/>
        </w:rPr>
        <w:t xml:space="preserve"> i 2,2,2-trifluoroetanolu (TFE), a także w podwyższonej temperaturze pokazały, że obie cząsteczki charakteryzują się dużą giętkością charakterystyczną dla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IDPs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>, dzięki czemu są podatne na zmiany konformacyjne, w tym zmiany zawartości struktur drugorzędowych również w obecności jonów Ca</w:t>
      </w:r>
      <w:r w:rsidRPr="003E3037">
        <w:rPr>
          <w:rFonts w:ascii="Times New Roman" w:hAnsi="Times New Roman" w:cs="Times New Roman"/>
          <w:sz w:val="25"/>
          <w:szCs w:val="25"/>
          <w:vertAlign w:val="superscript"/>
        </w:rPr>
        <w:t>2+</w:t>
      </w:r>
      <w:r w:rsidRPr="003E3037">
        <w:rPr>
          <w:rFonts w:ascii="Times New Roman" w:hAnsi="Times New Roman" w:cs="Times New Roman"/>
          <w:sz w:val="25"/>
          <w:szCs w:val="25"/>
        </w:rPr>
        <w:t xml:space="preserve">. W oparciu o opracowany test aktywności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biomineralizacyjnej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 </w:t>
      </w:r>
      <w:r w:rsidRPr="003E3037">
        <w:rPr>
          <w:rFonts w:ascii="Times New Roman" w:hAnsi="Times New Roman" w:cs="Times New Roman"/>
          <w:i/>
          <w:iCs/>
          <w:sz w:val="25"/>
          <w:szCs w:val="25"/>
        </w:rPr>
        <w:t xml:space="preserve">in vitro </w:t>
      </w:r>
      <w:r w:rsidRPr="003E3037">
        <w:rPr>
          <w:rFonts w:ascii="Times New Roman" w:hAnsi="Times New Roman" w:cs="Times New Roman"/>
          <w:sz w:val="25"/>
          <w:szCs w:val="25"/>
        </w:rPr>
        <w:t xml:space="preserve">wykazano wpływ obu białek na morfologię powstałych kryształów węglanu wapnia. Zauważono, że oba białka biorą udział w zarodkowaniu kryształów, poprzez zwiększenie ilości miejsc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nukleacji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 powstałych w obecności białek. Zaobserwowano hamujący wpływ obu białek na wzrost kryształów. Eksperymenty fluorescencyjne pokazały, że białka 44K i 56K są składnikiem powstałych w ich obecności kryształów, a ich lokalizacja wewnątrz kryształu sugeruje, że biorą udział w procesie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nukleacji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 xml:space="preserve">. Otrzymane wyniki zostały przedyskutowane pod kątem roli, jaką mogą odgrywać badane białka w biomineralizacji </w:t>
      </w:r>
      <w:proofErr w:type="spellStart"/>
      <w:r w:rsidRPr="003E3037">
        <w:rPr>
          <w:rFonts w:ascii="Times New Roman" w:hAnsi="Times New Roman" w:cs="Times New Roman"/>
          <w:sz w:val="25"/>
          <w:szCs w:val="25"/>
        </w:rPr>
        <w:t>otokoniów</w:t>
      </w:r>
      <w:proofErr w:type="spellEnd"/>
      <w:r w:rsidRPr="003E3037">
        <w:rPr>
          <w:rFonts w:ascii="Times New Roman" w:hAnsi="Times New Roman" w:cs="Times New Roman"/>
          <w:sz w:val="25"/>
          <w:szCs w:val="25"/>
        </w:rPr>
        <w:t>.</w:t>
      </w:r>
    </w:p>
    <w:p w14:paraId="6E41423C" w14:textId="77777777" w:rsidR="00635B90" w:rsidRDefault="00635B90"/>
    <w:sectPr w:rsidR="00635B90" w:rsidSect="00C75F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9DC"/>
    <w:multiLevelType w:val="multilevel"/>
    <w:tmpl w:val="B95A5D1C"/>
    <w:lvl w:ilvl="0">
      <w:start w:val="1"/>
      <w:numFmt w:val="decimal"/>
      <w:pStyle w:val="Nagwek1"/>
      <w:lvlText w:val="%1"/>
      <w:lvlJc w:val="left"/>
      <w:pPr>
        <w:ind w:left="857" w:hanging="432"/>
      </w:pPr>
    </w:lvl>
    <w:lvl w:ilvl="1">
      <w:start w:val="1"/>
      <w:numFmt w:val="decimal"/>
      <w:pStyle w:val="Nagwek2"/>
      <w:lvlText w:val="%1.%2"/>
      <w:lvlJc w:val="left"/>
      <w:pPr>
        <w:ind w:left="85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7"/>
    <w:rsid w:val="00005B56"/>
    <w:rsid w:val="00102BB7"/>
    <w:rsid w:val="00237430"/>
    <w:rsid w:val="00373162"/>
    <w:rsid w:val="003E3037"/>
    <w:rsid w:val="0048774C"/>
    <w:rsid w:val="00586E54"/>
    <w:rsid w:val="005D2977"/>
    <w:rsid w:val="005E3B52"/>
    <w:rsid w:val="00635B90"/>
    <w:rsid w:val="00647A26"/>
    <w:rsid w:val="007430E5"/>
    <w:rsid w:val="00745BCE"/>
    <w:rsid w:val="00794AB7"/>
    <w:rsid w:val="007D4AD7"/>
    <w:rsid w:val="008505D1"/>
    <w:rsid w:val="008D2154"/>
    <w:rsid w:val="00A25658"/>
    <w:rsid w:val="00A35080"/>
    <w:rsid w:val="00A73D93"/>
    <w:rsid w:val="00B92419"/>
    <w:rsid w:val="00C75F63"/>
    <w:rsid w:val="00DD5510"/>
    <w:rsid w:val="00DE1C43"/>
    <w:rsid w:val="00E23E5C"/>
    <w:rsid w:val="00E772B9"/>
    <w:rsid w:val="00EC248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664F6"/>
  <w15:chartTrackingRefBased/>
  <w15:docId w15:val="{725DDF79-937C-9047-B968-1E0C316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037"/>
    <w:pPr>
      <w:keepNext/>
      <w:keepLines/>
      <w:numPr>
        <w:numId w:val="1"/>
      </w:numPr>
      <w:spacing w:before="600" w:after="120" w:line="360" w:lineRule="auto"/>
      <w:ind w:left="432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3037"/>
    <w:pPr>
      <w:keepNext/>
      <w:keepLines/>
      <w:numPr>
        <w:ilvl w:val="1"/>
        <w:numId w:val="1"/>
      </w:numPr>
      <w:spacing w:before="400" w:after="400" w:line="360" w:lineRule="auto"/>
      <w:ind w:left="578" w:hanging="578"/>
      <w:jc w:val="both"/>
      <w:outlineLvl w:val="1"/>
    </w:pPr>
    <w:rPr>
      <w:rFonts w:ascii="Garamond" w:eastAsiaTheme="majorEastAsia" w:hAnsi="Garamond" w:cstheme="majorBidi"/>
      <w:b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3037"/>
    <w:pPr>
      <w:keepNext/>
      <w:keepLines/>
      <w:numPr>
        <w:ilvl w:val="2"/>
        <w:numId w:val="1"/>
      </w:numPr>
      <w:spacing w:before="400" w:after="360" w:line="360" w:lineRule="auto"/>
      <w:jc w:val="both"/>
      <w:outlineLvl w:val="2"/>
    </w:pPr>
    <w:rPr>
      <w:rFonts w:ascii="Garamond" w:eastAsiaTheme="majorEastAsia" w:hAnsi="Garamond" w:cstheme="majorBidi"/>
      <w:b/>
      <w:bCs/>
      <w:color w:val="4472C4" w:themeColor="accent1"/>
      <w:sz w:val="26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3037"/>
    <w:pPr>
      <w:keepNext/>
      <w:keepLines/>
      <w:numPr>
        <w:ilvl w:val="3"/>
        <w:numId w:val="1"/>
      </w:numPr>
      <w:spacing w:before="400" w:after="360" w:line="360" w:lineRule="auto"/>
      <w:ind w:left="862" w:hanging="862"/>
      <w:jc w:val="both"/>
      <w:outlineLvl w:val="3"/>
    </w:pPr>
    <w:rPr>
      <w:rFonts w:ascii="Garamond" w:eastAsiaTheme="majorEastAsia" w:hAnsi="Garamond" w:cstheme="majorBidi"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3037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i/>
      <w:color w:val="1F3763" w:themeColor="accent1" w:themeShade="7F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037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3037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037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3037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B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CE"/>
    <w:rPr>
      <w:rFonts w:ascii="Times New Roman" w:hAnsi="Times New Roman" w:cs="Times New Roman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3037"/>
    <w:pPr>
      <w:pBdr>
        <w:bottom w:val="single" w:sz="8" w:space="4" w:color="4472C4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30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E3037"/>
    <w:rPr>
      <w:rFonts w:ascii="Garamond" w:eastAsiaTheme="majorEastAsia" w:hAnsi="Garamond" w:cstheme="majorBid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3037"/>
    <w:rPr>
      <w:rFonts w:ascii="Garamond" w:eastAsiaTheme="majorEastAsia" w:hAnsi="Garamond" w:cstheme="majorBidi"/>
      <w:b/>
      <w:bCs/>
      <w:color w:val="4472C4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3037"/>
    <w:rPr>
      <w:rFonts w:ascii="Garamond" w:eastAsiaTheme="majorEastAsia" w:hAnsi="Garamond" w:cstheme="majorBidi"/>
      <w:b/>
      <w:bCs/>
      <w:color w:val="4472C4" w:themeColor="accent1"/>
      <w:sz w:val="26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3E3037"/>
    <w:rPr>
      <w:rFonts w:ascii="Garamond" w:eastAsiaTheme="majorEastAsia" w:hAnsi="Garamond" w:cstheme="majorBidi"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3E3037"/>
    <w:rPr>
      <w:rFonts w:asciiTheme="majorHAnsi" w:eastAsiaTheme="majorEastAsia" w:hAnsiTheme="majorHAnsi" w:cstheme="majorBidi"/>
      <w:i/>
      <w:color w:val="1F3763" w:themeColor="accent1" w:themeShade="7F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037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3037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03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3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Porębska</dc:creator>
  <cp:keywords/>
  <dc:description/>
  <cp:lastModifiedBy>Aleksandra Porębska</cp:lastModifiedBy>
  <cp:revision>2</cp:revision>
  <dcterms:created xsi:type="dcterms:W3CDTF">2021-03-16T09:00:00Z</dcterms:created>
  <dcterms:modified xsi:type="dcterms:W3CDTF">2021-03-16T09:24:00Z</dcterms:modified>
</cp:coreProperties>
</file>